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5"/>
      </w:tblGrid>
      <w:tr w:rsidR="00C719FA" w:rsidRPr="00C719FA" w:rsidTr="007033B5">
        <w:tc>
          <w:tcPr>
            <w:tcW w:w="9705" w:type="dxa"/>
            <w:vAlign w:val="center"/>
          </w:tcPr>
          <w:p w:rsidR="00C719FA" w:rsidRPr="00C719FA" w:rsidRDefault="00C719FA" w:rsidP="00C7008E">
            <w:pPr>
              <w:rPr>
                <w:lang w:val="ro-MD"/>
              </w:rPr>
            </w:pPr>
          </w:p>
        </w:tc>
      </w:tr>
    </w:tbl>
    <w:p w:rsidR="00691242" w:rsidRDefault="00C719FA" w:rsidP="00E8476C">
      <w:pPr>
        <w:spacing w:after="160" w:line="259" w:lineRule="auto"/>
        <w:ind w:firstLine="0"/>
        <w:rPr>
          <w:sz w:val="24"/>
          <w:szCs w:val="24"/>
          <w:lang w:val="ro-MD"/>
        </w:rPr>
      </w:pPr>
      <w:r w:rsidRPr="00C719FA">
        <w:rPr>
          <w:sz w:val="24"/>
          <w:szCs w:val="24"/>
          <w:lang w:val="ro-MD"/>
        </w:rPr>
        <w:tab/>
      </w:r>
      <w:r w:rsidR="00E8476C">
        <w:rPr>
          <w:sz w:val="24"/>
          <w:szCs w:val="24"/>
          <w:lang w:val="ro-MD"/>
        </w:rPr>
        <w:t xml:space="preserve">                                                                                     </w:t>
      </w:r>
    </w:p>
    <w:p w:rsidR="00C719FA" w:rsidRPr="00C719FA" w:rsidRDefault="00691242" w:rsidP="00E8476C">
      <w:pPr>
        <w:spacing w:after="160" w:line="259" w:lineRule="auto"/>
        <w:ind w:firstLine="0"/>
        <w:rPr>
          <w:b/>
          <w:kern w:val="2"/>
          <w:lang w:val="ro-MD" w:eastAsia="hi-IN" w:bidi="hi-IN"/>
        </w:rPr>
      </w:pPr>
      <w:r>
        <w:rPr>
          <w:sz w:val="24"/>
          <w:szCs w:val="24"/>
          <w:lang w:val="ro-MD"/>
        </w:rPr>
        <w:t xml:space="preserve">                                                                                                                                              </w:t>
      </w:r>
      <w:r w:rsidR="00E8476C">
        <w:rPr>
          <w:b/>
          <w:kern w:val="2"/>
          <w:lang w:val="ro-MD" w:eastAsia="hi-IN" w:bidi="hi-IN"/>
        </w:rPr>
        <w:t>Anexa nr. 6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MD" w:eastAsia="ro-RO"/>
        </w:rPr>
      </w:pPr>
    </w:p>
    <w:p w:rsidR="00C719FA" w:rsidRPr="00C719FA" w:rsidRDefault="00C719FA" w:rsidP="00C719FA">
      <w:pPr>
        <w:keepNext/>
        <w:keepLines/>
        <w:jc w:val="center"/>
        <w:outlineLvl w:val="1"/>
        <w:rPr>
          <w:rFonts w:eastAsiaTheme="majorEastAsia"/>
          <w:b/>
          <w:bCs/>
          <w:lang w:val="ro-MD"/>
        </w:rPr>
      </w:pPr>
    </w:p>
    <w:p w:rsidR="00C719FA" w:rsidRPr="00C719FA" w:rsidRDefault="00C719FA" w:rsidP="00C719FA">
      <w:pPr>
        <w:keepNext/>
        <w:keepLines/>
        <w:jc w:val="center"/>
        <w:outlineLvl w:val="1"/>
        <w:rPr>
          <w:rFonts w:eastAsiaTheme="majorEastAsia"/>
          <w:b/>
          <w:bCs/>
          <w:lang w:val="ro-MD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keepNext/>
        <w:ind w:firstLine="1"/>
        <w:jc w:val="center"/>
        <w:outlineLvl w:val="1"/>
        <w:rPr>
          <w:rFonts w:eastAsia="PMingLiU"/>
          <w:b/>
          <w:bCs/>
          <w:iCs/>
          <w:lang w:val="ro-MD" w:eastAsia="zh-CN"/>
        </w:rPr>
      </w:pPr>
      <w:bookmarkStart w:id="0" w:name="_Toc449632664"/>
      <w:bookmarkStart w:id="1" w:name="_Toc449633156"/>
      <w:bookmarkStart w:id="2" w:name="_Toc449692111"/>
      <w:bookmarkStart w:id="3" w:name="_Hlk77771185"/>
      <w:r w:rsidRPr="00C719FA">
        <w:rPr>
          <w:rFonts w:eastAsia="PMingLiU"/>
          <w:b/>
          <w:bCs/>
          <w:iCs/>
          <w:lang w:val="ro-MD" w:eastAsia="zh-CN"/>
        </w:rPr>
        <w:t>DECLARAŢIE</w:t>
      </w:r>
      <w:bookmarkEnd w:id="0"/>
      <w:bookmarkEnd w:id="1"/>
      <w:bookmarkEnd w:id="2"/>
    </w:p>
    <w:p w:rsidR="00C719FA" w:rsidRPr="00C719FA" w:rsidRDefault="00C719FA" w:rsidP="00C719FA">
      <w:pPr>
        <w:tabs>
          <w:tab w:val="left" w:pos="720"/>
        </w:tabs>
        <w:jc w:val="center"/>
        <w:outlineLvl w:val="1"/>
        <w:rPr>
          <w:rFonts w:eastAsia="PMingLiU"/>
          <w:b/>
          <w:lang w:val="ro-MD" w:eastAsia="zh-CN"/>
        </w:rPr>
      </w:pPr>
      <w:bookmarkStart w:id="4" w:name="_Toc449632665"/>
      <w:bookmarkStart w:id="5" w:name="_Toc449633157"/>
      <w:bookmarkStart w:id="6" w:name="_Toc449692112"/>
      <w:r w:rsidRPr="00C719FA">
        <w:rPr>
          <w:rFonts w:eastAsia="PMingLiU"/>
          <w:b/>
          <w:lang w:val="ro-MD"/>
        </w:rPr>
        <w:t xml:space="preserve">privind dotările specifice, utilajul </w:t>
      </w:r>
      <w:r w:rsidR="00760615" w:rsidRPr="00C719FA">
        <w:rPr>
          <w:rFonts w:eastAsia="PMingLiU"/>
          <w:b/>
          <w:lang w:val="ro-MD"/>
        </w:rPr>
        <w:t>și</w:t>
      </w:r>
      <w:r w:rsidRPr="00C719FA">
        <w:rPr>
          <w:rFonts w:eastAsia="PMingLiU"/>
          <w:b/>
          <w:lang w:val="ro-MD"/>
        </w:rPr>
        <w:t xml:space="preserve"> echipamentul necesar </w:t>
      </w:r>
      <w:r w:rsidRPr="00C719FA">
        <w:rPr>
          <w:rFonts w:eastAsia="PMingLiU"/>
          <w:b/>
          <w:bCs/>
          <w:spacing w:val="-2"/>
          <w:lang w:val="ro-MD" w:eastAsia="zh-CN"/>
        </w:rPr>
        <w:t xml:space="preserve">pentru </w:t>
      </w:r>
      <w:r w:rsidRPr="00C719FA">
        <w:rPr>
          <w:rFonts w:eastAsia="PMingLiU"/>
          <w:b/>
          <w:lang w:val="ro-MD" w:eastAsia="zh-CN"/>
        </w:rPr>
        <w:t>îndeplinirea corespunzătoare a contractului</w:t>
      </w:r>
      <w:bookmarkEnd w:id="4"/>
      <w:bookmarkEnd w:id="5"/>
      <w:bookmarkEnd w:id="6"/>
    </w:p>
    <w:bookmarkEnd w:id="3"/>
    <w:p w:rsidR="00C719FA" w:rsidRPr="00C719FA" w:rsidRDefault="00C719FA" w:rsidP="00C719FA">
      <w:pPr>
        <w:tabs>
          <w:tab w:val="left" w:pos="567"/>
        </w:tabs>
        <w:rPr>
          <w:lang w:val="ro-MD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0"/>
        <w:gridCol w:w="1260"/>
        <w:gridCol w:w="1289"/>
        <w:gridCol w:w="1544"/>
      </w:tblGrid>
      <w:tr w:rsidR="00C719FA" w:rsidRPr="00C7008E" w:rsidTr="00760615">
        <w:trPr>
          <w:trHeight w:val="700"/>
        </w:trPr>
        <w:tc>
          <w:tcPr>
            <w:tcW w:w="709" w:type="dxa"/>
          </w:tcPr>
          <w:p w:rsidR="00C719FA" w:rsidRPr="00C719FA" w:rsidRDefault="00760615" w:rsidP="00760615">
            <w:pPr>
              <w:tabs>
                <w:tab w:val="left" w:pos="567"/>
              </w:tabs>
              <w:spacing w:before="120"/>
              <w:ind w:firstLine="0"/>
              <w:rPr>
                <w:b/>
                <w:lang w:val="ro-MD"/>
              </w:rPr>
            </w:pPr>
            <w:r>
              <w:rPr>
                <w:b/>
                <w:lang w:val="ro-MD"/>
              </w:rPr>
              <w:t>n</w:t>
            </w:r>
            <w:r w:rsidR="00C719FA" w:rsidRPr="00C719FA">
              <w:rPr>
                <w:b/>
                <w:lang w:val="ro-MD"/>
              </w:rPr>
              <w:t>r.</w:t>
            </w:r>
          </w:p>
          <w:p w:rsidR="00C719FA" w:rsidRPr="00C719FA" w:rsidRDefault="00760615" w:rsidP="00760615">
            <w:pPr>
              <w:tabs>
                <w:tab w:val="left" w:pos="567"/>
              </w:tabs>
              <w:spacing w:before="120"/>
              <w:ind w:firstLine="0"/>
              <w:rPr>
                <w:b/>
                <w:lang w:val="ro-MD"/>
              </w:rPr>
            </w:pPr>
            <w:r>
              <w:rPr>
                <w:b/>
                <w:lang w:val="ro-MD"/>
              </w:rPr>
              <w:t>d</w:t>
            </w:r>
            <w:r w:rsidR="00C719FA" w:rsidRPr="00C719FA">
              <w:rPr>
                <w:b/>
                <w:lang w:val="ro-MD"/>
              </w:rPr>
              <w:t>/o</w:t>
            </w:r>
          </w:p>
        </w:tc>
        <w:tc>
          <w:tcPr>
            <w:tcW w:w="4680" w:type="dxa"/>
            <w:vAlign w:val="center"/>
          </w:tcPr>
          <w:p w:rsidR="00C719FA" w:rsidRPr="00760615" w:rsidRDefault="00C719FA" w:rsidP="00C719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 xml:space="preserve">Denumirea principalelor utilaje, echipamente, mijloace de transport, baze de 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producție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(ateliere, depozite, 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spatii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de cazare) 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și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laboratoare propuse de ofertant ca necesare pentru prestarea serviciilor, rezultate în baza tehnologiilor pe care el urmează să le adopte</w:t>
            </w:r>
          </w:p>
        </w:tc>
        <w:tc>
          <w:tcPr>
            <w:tcW w:w="1260" w:type="dxa"/>
            <w:vAlign w:val="center"/>
          </w:tcPr>
          <w:p w:rsidR="00C719FA" w:rsidRPr="00760615" w:rsidRDefault="00C719FA" w:rsidP="00760615">
            <w:pPr>
              <w:tabs>
                <w:tab w:val="left" w:pos="567"/>
              </w:tabs>
              <w:ind w:firstLine="0"/>
              <w:jc w:val="left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Unitatea de măsură</w:t>
            </w:r>
          </w:p>
          <w:p w:rsidR="00C719FA" w:rsidRPr="00760615" w:rsidRDefault="00C719FA" w:rsidP="00760615">
            <w:pPr>
              <w:tabs>
                <w:tab w:val="left" w:pos="567"/>
              </w:tabs>
              <w:ind w:firstLine="0"/>
              <w:jc w:val="left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(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bucăți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și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seturi)</w:t>
            </w:r>
          </w:p>
        </w:tc>
        <w:tc>
          <w:tcPr>
            <w:tcW w:w="1289" w:type="dxa"/>
            <w:vAlign w:val="center"/>
          </w:tcPr>
          <w:p w:rsidR="00C719FA" w:rsidRPr="00760615" w:rsidRDefault="00C719FA" w:rsidP="00760615">
            <w:pPr>
              <w:tabs>
                <w:tab w:val="left" w:pos="567"/>
              </w:tabs>
              <w:ind w:firstLine="0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Asigurate din dotare</w:t>
            </w:r>
          </w:p>
        </w:tc>
        <w:tc>
          <w:tcPr>
            <w:tcW w:w="1544" w:type="dxa"/>
            <w:vAlign w:val="center"/>
          </w:tcPr>
          <w:p w:rsidR="00C719FA" w:rsidRPr="00760615" w:rsidRDefault="00C719FA" w:rsidP="00C719FA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sz w:val="20"/>
                <w:szCs w:val="20"/>
                <w:lang w:val="ro-MD"/>
              </w:rPr>
            </w:pPr>
          </w:p>
          <w:p w:rsidR="00C719FA" w:rsidRPr="00760615" w:rsidRDefault="00C719FA" w:rsidP="00760615">
            <w:pPr>
              <w:tabs>
                <w:tab w:val="left" w:pos="567"/>
              </w:tabs>
              <w:ind w:firstLine="0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 xml:space="preserve">Asigurate de la </w:t>
            </w:r>
            <w:r w:rsidR="00760615" w:rsidRPr="00760615">
              <w:rPr>
                <w:b/>
                <w:sz w:val="20"/>
                <w:szCs w:val="20"/>
                <w:lang w:val="ro-MD"/>
              </w:rPr>
              <w:t>terți</w:t>
            </w:r>
            <w:r w:rsidRPr="00760615">
              <w:rPr>
                <w:b/>
                <w:sz w:val="20"/>
                <w:szCs w:val="20"/>
                <w:lang w:val="ro-MD"/>
              </w:rPr>
              <w:t xml:space="preserve"> sau din alte surse</w:t>
            </w: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/>
                <w:lang w:val="ro-MD"/>
              </w:rPr>
            </w:pPr>
            <w:r w:rsidRPr="00C719FA">
              <w:rPr>
                <w:b/>
                <w:lang w:val="ro-MD"/>
              </w:rPr>
              <w:t>0</w:t>
            </w:r>
          </w:p>
        </w:tc>
        <w:tc>
          <w:tcPr>
            <w:tcW w:w="4680" w:type="dxa"/>
          </w:tcPr>
          <w:p w:rsidR="00C719FA" w:rsidRPr="00760615" w:rsidRDefault="00C719FA" w:rsidP="00C719FA">
            <w:pPr>
              <w:tabs>
                <w:tab w:val="left" w:pos="567"/>
              </w:tabs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 xml:space="preserve">                             1</w:t>
            </w:r>
          </w:p>
        </w:tc>
        <w:tc>
          <w:tcPr>
            <w:tcW w:w="1260" w:type="dxa"/>
          </w:tcPr>
          <w:p w:rsidR="00C719FA" w:rsidRPr="00760615" w:rsidRDefault="00C719FA" w:rsidP="00760615">
            <w:pPr>
              <w:tabs>
                <w:tab w:val="left" w:pos="567"/>
              </w:tabs>
              <w:ind w:firstLine="457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2</w:t>
            </w:r>
          </w:p>
        </w:tc>
        <w:tc>
          <w:tcPr>
            <w:tcW w:w="1289" w:type="dxa"/>
          </w:tcPr>
          <w:p w:rsidR="00C719FA" w:rsidRPr="00760615" w:rsidRDefault="00C719FA" w:rsidP="00760615">
            <w:pPr>
              <w:tabs>
                <w:tab w:val="left" w:pos="567"/>
              </w:tabs>
              <w:ind w:firstLine="478"/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3</w:t>
            </w:r>
          </w:p>
        </w:tc>
        <w:tc>
          <w:tcPr>
            <w:tcW w:w="1544" w:type="dxa"/>
          </w:tcPr>
          <w:p w:rsidR="00C719FA" w:rsidRPr="00760615" w:rsidRDefault="00C719FA" w:rsidP="00C719FA">
            <w:pPr>
              <w:tabs>
                <w:tab w:val="left" w:pos="567"/>
              </w:tabs>
              <w:rPr>
                <w:b/>
                <w:sz w:val="20"/>
                <w:szCs w:val="20"/>
                <w:lang w:val="ro-MD"/>
              </w:rPr>
            </w:pPr>
            <w:r w:rsidRPr="00760615">
              <w:rPr>
                <w:b/>
                <w:sz w:val="20"/>
                <w:szCs w:val="20"/>
                <w:lang w:val="ro-MD"/>
              </w:rPr>
              <w:t>4</w:t>
            </w: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lang w:val="ro-MD"/>
              </w:rPr>
            </w:pPr>
            <w:r w:rsidRPr="00C719FA">
              <w:rPr>
                <w:lang w:val="ro-MD"/>
              </w:rPr>
              <w:t>1</w:t>
            </w:r>
            <w:r w:rsidR="00760615">
              <w:rPr>
                <w:lang w:val="ro-MD"/>
              </w:rPr>
              <w:t>1</w:t>
            </w:r>
            <w:r w:rsidRPr="00C719FA">
              <w:rPr>
                <w:lang w:val="ro-MD"/>
              </w:rPr>
              <w:t>.</w:t>
            </w: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lang w:val="ro-MD"/>
              </w:rPr>
            </w:pPr>
            <w:r w:rsidRPr="00C719FA">
              <w:rPr>
                <w:lang w:val="ro-MD"/>
              </w:rPr>
              <w:t>2</w:t>
            </w:r>
            <w:r w:rsidR="00760615">
              <w:rPr>
                <w:lang w:val="ro-MD"/>
              </w:rPr>
              <w:t>2</w:t>
            </w:r>
            <w:r w:rsidRPr="00C719FA">
              <w:rPr>
                <w:lang w:val="ro-MD"/>
              </w:rPr>
              <w:t>.</w:t>
            </w: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lang w:val="ro-MD"/>
              </w:rPr>
            </w:pPr>
            <w:r w:rsidRPr="00C719FA">
              <w:rPr>
                <w:lang w:val="ro-MD"/>
              </w:rPr>
              <w:t>3</w:t>
            </w:r>
            <w:r w:rsidR="00760615">
              <w:rPr>
                <w:lang w:val="ro-MD"/>
              </w:rPr>
              <w:t>3</w:t>
            </w:r>
            <w:r w:rsidRPr="00C719FA">
              <w:rPr>
                <w:lang w:val="ro-MD"/>
              </w:rPr>
              <w:t>.</w:t>
            </w: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lang w:val="ro-MD"/>
              </w:rPr>
            </w:pPr>
            <w:r w:rsidRPr="00C719FA">
              <w:rPr>
                <w:lang w:val="ro-MD"/>
              </w:rPr>
              <w:t>.</w:t>
            </w: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  <w:tr w:rsidR="00C719FA" w:rsidRPr="00C719FA" w:rsidTr="00760615">
        <w:trPr>
          <w:trHeight w:val="240"/>
        </w:trPr>
        <w:tc>
          <w:tcPr>
            <w:tcW w:w="709" w:type="dxa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lang w:val="ro-MD"/>
              </w:rPr>
            </w:pPr>
            <w:r w:rsidRPr="00C719FA">
              <w:rPr>
                <w:lang w:val="ro-MD"/>
              </w:rPr>
              <w:t>n</w:t>
            </w:r>
          </w:p>
        </w:tc>
        <w:tc>
          <w:tcPr>
            <w:tcW w:w="468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60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289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  <w:tc>
          <w:tcPr>
            <w:tcW w:w="1544" w:type="dxa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rFonts w:eastAsia="PMingLiU"/>
          <w:lang w:val="ro-MD" w:eastAsia="zh-CN"/>
        </w:rPr>
      </w:pP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Semnat: _________________________________________</w:t>
      </w: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Nume: __________________________________________</w:t>
      </w:r>
    </w:p>
    <w:p w:rsidR="00C719FA" w:rsidRPr="00C719FA" w:rsidRDefault="00760615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Funcția</w:t>
      </w:r>
      <w:r w:rsidR="00C719FA" w:rsidRPr="00C719FA">
        <w:rPr>
          <w:rFonts w:eastAsia="PMingLiU"/>
          <w:lang w:val="ro-MD" w:eastAsia="zh-CN"/>
        </w:rPr>
        <w:t xml:space="preserve"> în cadrul firmei: ____________________________</w:t>
      </w: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Denumirea firmei: _________________________________</w:t>
      </w:r>
    </w:p>
    <w:p w:rsidR="00C719FA" w:rsidRPr="00C719FA" w:rsidRDefault="00C719FA" w:rsidP="00C719FA">
      <w:pPr>
        <w:spacing w:after="200" w:line="276" w:lineRule="auto"/>
        <w:jc w:val="center"/>
        <w:rPr>
          <w:rFonts w:eastAsia="PMingLiU"/>
          <w:lang w:val="ro-MD" w:eastAsia="zh-CN"/>
        </w:rPr>
      </w:pPr>
    </w:p>
    <w:p w:rsidR="00C719FA" w:rsidRPr="00C719FA" w:rsidRDefault="00C719FA" w:rsidP="00C719FA">
      <w:pPr>
        <w:spacing w:after="160" w:line="259" w:lineRule="auto"/>
        <w:rPr>
          <w:b/>
          <w:sz w:val="24"/>
          <w:szCs w:val="24"/>
          <w:lang w:val="ro-MD"/>
        </w:rPr>
      </w:pPr>
      <w:bookmarkStart w:id="7" w:name="_GoBack"/>
      <w:bookmarkEnd w:id="7"/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B14FBB" w:rsidRPr="00E8476C" w:rsidRDefault="00B14FBB" w:rsidP="00E8476C">
      <w:pPr>
        <w:spacing w:after="160" w:line="259" w:lineRule="auto"/>
        <w:ind w:firstLine="0"/>
        <w:rPr>
          <w:b/>
          <w:sz w:val="24"/>
          <w:szCs w:val="24"/>
          <w:lang w:val="ro-MD"/>
        </w:rPr>
      </w:pPr>
    </w:p>
    <w:sectPr w:rsidR="00B14FBB" w:rsidRPr="00E8476C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B695E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36CA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008E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D2C2-5967-43AC-BFCA-0C884997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2022-04-15T06:38:00Z</dcterms:created>
  <dcterms:modified xsi:type="dcterms:W3CDTF">2022-04-15T06:52:00Z</dcterms:modified>
</cp:coreProperties>
</file>